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BA2" w14:textId="77777777" w:rsidR="00834167" w:rsidRDefault="00000000">
      <w:pPr>
        <w:ind w:left="1" w:hanging="3"/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MAKTABGACHA, </w:t>
      </w: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UMUMIY </w:t>
      </w:r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RTA </w:t>
      </w:r>
      <w:r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  <w:t xml:space="preserve">VA MAKTABDAN TASHQARI </w:t>
      </w: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TA’LIM TASHKILOTLARI PEDAGOG KADRLARINI ATTESTATSIYADAN </w:t>
      </w:r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TKAZISH UCHUN KIMYO FANIDAN MALAKA SINOVI </w:t>
      </w:r>
    </w:p>
    <w:p w14:paraId="67EFC3A0" w14:textId="77777777" w:rsidR="00834167" w:rsidRDefault="00000000">
      <w:pPr>
        <w:ind w:left="1" w:hanging="3"/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TOPSHIRIQLARI SPETSIFIKATSIYASI</w:t>
      </w:r>
    </w:p>
    <w:p w14:paraId="7430BFCB" w14:textId="77777777" w:rsidR="00834167" w:rsidRDefault="00000000">
      <w:pPr>
        <w:spacing w:before="240"/>
        <w:ind w:left="1" w:hanging="3"/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KIRISH</w:t>
      </w:r>
    </w:p>
    <w:p w14:paraId="0D3AB374" w14:textId="77777777" w:rsidR="00834167" w:rsidRDefault="00000000">
      <w:pPr>
        <w:spacing w:before="240" w:after="240"/>
        <w:ind w:left="-2" w:firstLine="7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nutq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yetishtirish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03216A" w14:textId="77777777" w:rsidR="00834167" w:rsidRDefault="00000000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turlari</w:t>
      </w:r>
      <w:proofErr w:type="spellEnd"/>
    </w:p>
    <w:p w14:paraId="3325A2CB" w14:textId="77777777" w:rsidR="00834167" w:rsidRDefault="000000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14:paraId="45E323EE" w14:textId="77777777" w:rsidR="00834167" w:rsidRDefault="00000000">
      <w:pPr>
        <w:spacing w:before="24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bo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‘limlarning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sohalari</w:t>
      </w:r>
      <w:proofErr w:type="spellEnd"/>
    </w:p>
    <w:p w14:paraId="35E647AA" w14:textId="77777777" w:rsidR="00834167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umumtaʼlim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7-11-sinflari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sohalarini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58154E" w14:textId="77777777" w:rsidR="00834167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</w:p>
    <w:p w14:paraId="7436354A" w14:textId="77777777" w:rsidR="00834167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Anorganik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</w:p>
    <w:p w14:paraId="5EA73D8F" w14:textId="77777777" w:rsidR="00834167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proofErr w:type="spellEnd"/>
    </w:p>
    <w:p w14:paraId="50F18385" w14:textId="77777777" w:rsidR="00834167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Laboratoriya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mashg‘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ulotlari</w:t>
      </w:r>
      <w:proofErr w:type="spellEnd"/>
    </w:p>
    <w:p w14:paraId="5C4F66B9" w14:textId="77777777" w:rsidR="00834167" w:rsidRDefault="00000000">
      <w:pPr>
        <w:pStyle w:val="1"/>
        <w:tabs>
          <w:tab w:val="left" w:pos="1430"/>
        </w:tabs>
        <w:spacing w:before="16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fanning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holda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boʻlib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kimyo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amaldagi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oʻquv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dasturidan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yanada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nechta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kichik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boʻlinadi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hamda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4A624" w14:textId="77777777" w:rsidR="00834167" w:rsidRDefault="00834167"/>
    <w:p w14:paraId="3206923D" w14:textId="77777777" w:rsidR="00834167" w:rsidRDefault="00834167"/>
    <w:p w14:paraId="4124FC03" w14:textId="77777777" w:rsidR="00834167" w:rsidRDefault="00834167"/>
    <w:p w14:paraId="42E4CE5D" w14:textId="77777777" w:rsidR="00834167" w:rsidRDefault="00834167"/>
    <w:p w14:paraId="5ECDA65E" w14:textId="77777777" w:rsidR="00834167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lastRenderedPageBreak/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konstruktlar</w:t>
      </w:r>
      <w:proofErr w:type="spellEnd"/>
    </w:p>
    <w:p w14:paraId="12744329" w14:textId="77777777" w:rsidR="00834167" w:rsidRDefault="0083416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3611"/>
        <w:gridCol w:w="697"/>
        <w:gridCol w:w="5115"/>
      </w:tblGrid>
      <w:tr w:rsidR="00834167" w14:paraId="35A5C1B6" w14:textId="77777777">
        <w:tc>
          <w:tcPr>
            <w:tcW w:w="495" w:type="dxa"/>
          </w:tcPr>
          <w:p w14:paraId="11413BA9" w14:textId="77777777" w:rsidR="00834167" w:rsidRDefault="00834167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8" w:type="dxa"/>
            <w:gridSpan w:val="2"/>
          </w:tcPr>
          <w:p w14:paraId="0E9A8BFA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Talablar</w:t>
            </w:r>
            <w:proofErr w:type="spellEnd"/>
          </w:p>
        </w:tc>
        <w:tc>
          <w:tcPr>
            <w:tcW w:w="5115" w:type="dxa"/>
          </w:tcPr>
          <w:p w14:paraId="59F8B788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Konstruktlar</w:t>
            </w:r>
            <w:proofErr w:type="spellEnd"/>
          </w:p>
        </w:tc>
      </w:tr>
      <w:tr w:rsidR="00834167" w14:paraId="5E722896" w14:textId="77777777">
        <w:tc>
          <w:tcPr>
            <w:tcW w:w="495" w:type="dxa"/>
          </w:tcPr>
          <w:p w14:paraId="33052CC6" w14:textId="77777777" w:rsidR="00834167" w:rsidRDefault="00000000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11" w:type="dxa"/>
          </w:tcPr>
          <w:p w14:paraId="6893709C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Kimyoning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tushunchalari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qonunlari</w:t>
            </w:r>
            <w:proofErr w:type="spellEnd"/>
          </w:p>
        </w:tc>
        <w:tc>
          <w:tcPr>
            <w:tcW w:w="5812" w:type="dxa"/>
            <w:gridSpan w:val="2"/>
          </w:tcPr>
          <w:p w14:paraId="7B53F1DA" w14:textId="77777777" w:rsidR="00834167" w:rsidRDefault="000000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tushunchalari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nazariyalarini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boradigan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jarayonlarni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oksidlanish-qaytarilish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tenglamalarini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tuzishni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0973E131" w14:textId="77777777">
        <w:tc>
          <w:tcPr>
            <w:tcW w:w="495" w:type="dxa"/>
          </w:tcPr>
          <w:p w14:paraId="5C8BEE03" w14:textId="77777777" w:rsidR="00834167" w:rsidRDefault="00000000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611" w:type="dxa"/>
          </w:tcPr>
          <w:p w14:paraId="7F36DC07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moddalarning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muhim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sinflari</w:t>
            </w:r>
            <w:proofErr w:type="spellEnd"/>
          </w:p>
        </w:tc>
        <w:tc>
          <w:tcPr>
            <w:tcW w:w="5812" w:type="dxa"/>
            <w:gridSpan w:val="2"/>
          </w:tcPr>
          <w:p w14:paraId="76A3EACE" w14:textId="77777777" w:rsidR="00834167" w:rsidRDefault="000000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sinflari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metallmaslarning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E480CCE" w14:textId="77777777">
        <w:tc>
          <w:tcPr>
            <w:tcW w:w="495" w:type="dxa"/>
          </w:tcPr>
          <w:p w14:paraId="3D92CE1F" w14:textId="77777777" w:rsidR="00834167" w:rsidRDefault="00000000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11" w:type="dxa"/>
          </w:tcPr>
          <w:p w14:paraId="43FA5361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tuzilish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chiqadigan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xulosalar</w:t>
            </w:r>
            <w:proofErr w:type="spellEnd"/>
          </w:p>
        </w:tc>
        <w:tc>
          <w:tcPr>
            <w:tcW w:w="5812" w:type="dxa"/>
            <w:gridSpan w:val="2"/>
          </w:tcPr>
          <w:p w14:paraId="755D7B17" w14:textId="77777777" w:rsidR="00834167" w:rsidRDefault="000000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chiqadigan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xulosalarni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sinflarini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qoʻllanilishini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tushuntira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AA7D4A4" w14:textId="77777777">
        <w:trPr>
          <w:trHeight w:val="3158"/>
        </w:trPr>
        <w:tc>
          <w:tcPr>
            <w:tcW w:w="495" w:type="dxa"/>
          </w:tcPr>
          <w:p w14:paraId="4D200098" w14:textId="77777777" w:rsidR="00834167" w:rsidRDefault="00000000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611" w:type="dxa"/>
          </w:tcPr>
          <w:p w14:paraId="5FC3A52D" w14:textId="77777777" w:rsidR="00834167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xonasida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jihozlar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reaktivlar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ishlashda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xavfsizlik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</w:t>
            </w:r>
            <w:proofErr w:type="spellEnd"/>
          </w:p>
        </w:tc>
        <w:tc>
          <w:tcPr>
            <w:tcW w:w="5812" w:type="dxa"/>
            <w:gridSpan w:val="2"/>
          </w:tcPr>
          <w:p w14:paraId="6FA4A701" w14:textId="77777777" w:rsidR="00834167" w:rsidRDefault="0000000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xonasida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jihozlar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reaktivlar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ishlashda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xavfsizlik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jihozlarining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foydalanish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tartibini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boʻlgan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bir-biridan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mashgʻulotlarini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oʻtkazishni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395540C" w14:textId="77777777" w:rsidR="00834167" w:rsidRDefault="0083416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C61A3E" w14:textId="77777777" w:rsidR="00834167" w:rsidRDefault="00000000">
      <w:pPr>
        <w:ind w:left="-2" w:firstLine="7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</w:p>
    <w:p w14:paraId="04E973C0" w14:textId="77777777" w:rsidR="00834167" w:rsidRDefault="00000000">
      <w:pPr>
        <w:numPr>
          <w:ilvl w:val="0"/>
          <w:numId w:val="1"/>
        </w:numPr>
        <w:spacing w:line="276" w:lineRule="auto"/>
        <w:ind w:left="425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0A3B36" w14:textId="77777777" w:rsidR="00834167" w:rsidRDefault="00000000">
      <w:pPr>
        <w:numPr>
          <w:ilvl w:val="0"/>
          <w:numId w:val="1"/>
        </w:numPr>
        <w:spacing w:line="276" w:lineRule="auto"/>
        <w:ind w:left="425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8E4267" w14:textId="77777777" w:rsidR="00834167" w:rsidRDefault="00000000">
      <w:pPr>
        <w:numPr>
          <w:ilvl w:val="0"/>
          <w:numId w:val="1"/>
        </w:numPr>
        <w:spacing w:line="276" w:lineRule="auto"/>
        <w:ind w:left="425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96320D" w14:textId="77777777" w:rsidR="00834167" w:rsidRDefault="0083416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AFE5C" w14:textId="77777777" w:rsidR="00834167" w:rsidRDefault="0083416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CB689" w14:textId="77777777" w:rsidR="00834167" w:rsidRDefault="000000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14:paraId="2B837891" w14:textId="77777777" w:rsidR="00834167" w:rsidRDefault="00000000">
      <w:pPr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turlari</w:t>
      </w:r>
      <w:proofErr w:type="spellEnd"/>
    </w:p>
    <w:p w14:paraId="6DB5217F" w14:textId="77777777" w:rsidR="00834167" w:rsidRDefault="000000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Y1-Mazmunga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toʻgʻri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topshirigʻi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D308A2" w14:textId="77777777" w:rsidR="00834167" w:rsidRDefault="000000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topshirigʻi</w:t>
      </w:r>
      <w:proofErr w:type="spellEnd"/>
    </w:p>
    <w:p w14:paraId="32FF26AA" w14:textId="77777777" w:rsidR="00834167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topshirigʻi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7B0C3F" w14:textId="77777777" w:rsidR="00834167" w:rsidRDefault="000000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Y4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ketma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-ket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joylashtirish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topshirigʻi</w:t>
      </w:r>
      <w:proofErr w:type="spellEnd"/>
    </w:p>
    <w:p w14:paraId="6891811C" w14:textId="77777777" w:rsidR="00834167" w:rsidRDefault="0000000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Y5–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“ha/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 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shaklidagi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topshirigʻi</w:t>
      </w:r>
      <w:proofErr w:type="spellEnd"/>
    </w:p>
    <w:p w14:paraId="3113002B" w14:textId="77777777" w:rsidR="00834167" w:rsidRDefault="00000000">
      <w:pPr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40FA2D44" w14:textId="77777777" w:rsidR="00834167" w:rsidRDefault="00834167">
      <w:pPr>
        <w:ind w:hanging="2"/>
        <w:rPr>
          <w:rFonts w:ascii="Times New Roman" w:eastAsia="Times New Roman" w:hAnsi="Times New Roman" w:cs="Times New Roman"/>
          <w:color w:val="000000"/>
        </w:rPr>
      </w:pPr>
    </w:p>
    <w:p w14:paraId="58A753A8" w14:textId="77777777" w:rsidR="00834167" w:rsidRDefault="00000000">
      <w:pPr>
        <w:widowControl w:val="0"/>
        <w:tabs>
          <w:tab w:val="left" w:pos="829"/>
          <w:tab w:val="left" w:pos="830"/>
        </w:tabs>
        <w:ind w:right="13"/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spetsifikatsiyasi</w:t>
      </w:r>
      <w:proofErr w:type="spellEnd"/>
    </w:p>
    <w:tbl>
      <w:tblPr>
        <w:tblStyle w:val="af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4"/>
        <w:gridCol w:w="3634"/>
        <w:gridCol w:w="1312"/>
        <w:gridCol w:w="2010"/>
        <w:gridCol w:w="967"/>
      </w:tblGrid>
      <w:tr w:rsidR="00834167" w14:paraId="63149013" w14:textId="77777777" w:rsidTr="008D50DD">
        <w:tc>
          <w:tcPr>
            <w:tcW w:w="2284" w:type="dxa"/>
            <w:vAlign w:val="center"/>
          </w:tcPr>
          <w:p w14:paraId="2641389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soha</w:t>
            </w:r>
            <w:proofErr w:type="spellEnd"/>
          </w:p>
        </w:tc>
        <w:tc>
          <w:tcPr>
            <w:tcW w:w="3634" w:type="dxa"/>
            <w:vAlign w:val="center"/>
          </w:tcPr>
          <w:p w14:paraId="2F24A331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lim</w:t>
            </w:r>
            <w:proofErr w:type="spellEnd"/>
          </w:p>
        </w:tc>
        <w:tc>
          <w:tcPr>
            <w:tcW w:w="1312" w:type="dxa"/>
            <w:vAlign w:val="center"/>
          </w:tcPr>
          <w:p w14:paraId="2B955A5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soni</w:t>
            </w:r>
            <w:proofErr w:type="spellEnd"/>
          </w:p>
        </w:tc>
        <w:tc>
          <w:tcPr>
            <w:tcW w:w="2010" w:type="dxa"/>
            <w:vAlign w:val="center"/>
          </w:tcPr>
          <w:p w14:paraId="1BB725F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turi</w:t>
            </w:r>
            <w:proofErr w:type="spellEnd"/>
          </w:p>
        </w:tc>
        <w:tc>
          <w:tcPr>
            <w:tcW w:w="967" w:type="dxa"/>
            <w:vAlign w:val="center"/>
          </w:tcPr>
          <w:p w14:paraId="5C37C885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turi</w:t>
            </w:r>
            <w:proofErr w:type="spellEnd"/>
          </w:p>
        </w:tc>
      </w:tr>
      <w:tr w:rsidR="00834167" w14:paraId="60E81984" w14:textId="77777777" w:rsidTr="008D50DD">
        <w:tc>
          <w:tcPr>
            <w:tcW w:w="2284" w:type="dxa"/>
            <w:vMerge w:val="restart"/>
            <w:vAlign w:val="center"/>
          </w:tcPr>
          <w:p w14:paraId="26E8091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kimyo</w:t>
            </w:r>
            <w:proofErr w:type="spellEnd"/>
          </w:p>
        </w:tc>
        <w:tc>
          <w:tcPr>
            <w:tcW w:w="3634" w:type="dxa"/>
            <w:vMerge w:val="restart"/>
            <w:vAlign w:val="center"/>
          </w:tcPr>
          <w:p w14:paraId="2EB259B4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molekulalarning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tushunchalar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Davriy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qonun</w:t>
            </w:r>
            <w:proofErr w:type="spellEnd"/>
          </w:p>
          <w:p w14:paraId="0B2822C3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miqdori</w:t>
            </w:r>
            <w:proofErr w:type="spellEnd"/>
          </w:p>
          <w:p w14:paraId="1DCA5A8C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Kuchli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kuchsiz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elektrolitlar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Dissotsiyalanish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Gidroliz</w:t>
            </w:r>
            <w:proofErr w:type="spellEnd"/>
          </w:p>
          <w:p w14:paraId="7700802D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Eritma</w:t>
            </w:r>
            <w:proofErr w:type="spellEnd"/>
          </w:p>
          <w:p w14:paraId="69423DF3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Reaksiya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tezligi</w:t>
            </w:r>
            <w:proofErr w:type="spellEnd"/>
          </w:p>
          <w:p w14:paraId="2D4F7A01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muvozanat</w:t>
            </w:r>
            <w:proofErr w:type="spellEnd"/>
          </w:p>
          <w:p w14:paraId="5D085353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Oksidlanish-qaytarilish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reaksiyalari</w:t>
            </w:r>
            <w:proofErr w:type="spellEnd"/>
          </w:p>
          <w:p w14:paraId="237184A0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Elektroliz</w:t>
            </w:r>
            <w:proofErr w:type="spellEnd"/>
          </w:p>
          <w:p w14:paraId="54F9B010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E429A9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11EF5B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10" w:type="dxa"/>
            <w:vAlign w:val="center"/>
          </w:tcPr>
          <w:p w14:paraId="6BC42AB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</w:p>
        </w:tc>
        <w:tc>
          <w:tcPr>
            <w:tcW w:w="967" w:type="dxa"/>
            <w:vAlign w:val="center"/>
          </w:tcPr>
          <w:p w14:paraId="5FA891A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70928AD7" w14:textId="77777777" w:rsidTr="008D50DD">
        <w:tc>
          <w:tcPr>
            <w:tcW w:w="2284" w:type="dxa"/>
            <w:vMerge/>
            <w:vAlign w:val="center"/>
          </w:tcPr>
          <w:p w14:paraId="4327CE1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691A533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31F6954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5BC8D4A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</w:p>
        </w:tc>
        <w:tc>
          <w:tcPr>
            <w:tcW w:w="967" w:type="dxa"/>
            <w:vAlign w:val="center"/>
          </w:tcPr>
          <w:p w14:paraId="4291DB3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77AE295C" w14:textId="77777777" w:rsidTr="008D50DD">
        <w:tc>
          <w:tcPr>
            <w:tcW w:w="2284" w:type="dxa"/>
            <w:vMerge/>
            <w:vAlign w:val="center"/>
          </w:tcPr>
          <w:p w14:paraId="40E5421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3625E42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66AE2D3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30985A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5F591602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3AA332F9" w14:textId="77777777" w:rsidTr="008D50DD">
        <w:tc>
          <w:tcPr>
            <w:tcW w:w="2284" w:type="dxa"/>
            <w:vMerge/>
            <w:vAlign w:val="center"/>
          </w:tcPr>
          <w:p w14:paraId="6F75981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0D57C8E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7BC2073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5D9C0B5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466C0FB3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7FA6EC62" w14:textId="77777777" w:rsidTr="008D50DD">
        <w:tc>
          <w:tcPr>
            <w:tcW w:w="2284" w:type="dxa"/>
            <w:vMerge/>
            <w:vAlign w:val="center"/>
          </w:tcPr>
          <w:p w14:paraId="21E7585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4334F24C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61402EA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764A2C0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</w:p>
        </w:tc>
        <w:tc>
          <w:tcPr>
            <w:tcW w:w="967" w:type="dxa"/>
            <w:vAlign w:val="center"/>
          </w:tcPr>
          <w:p w14:paraId="168822A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12904DA0" w14:textId="77777777" w:rsidTr="008D50DD">
        <w:tc>
          <w:tcPr>
            <w:tcW w:w="2284" w:type="dxa"/>
            <w:vMerge/>
            <w:vAlign w:val="center"/>
          </w:tcPr>
          <w:p w14:paraId="41C76BE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1A826F6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18F7B18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716196D3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47E40B3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Y5</w:t>
            </w:r>
          </w:p>
        </w:tc>
      </w:tr>
      <w:tr w:rsidR="00834167" w14:paraId="3DAA6371" w14:textId="77777777" w:rsidTr="008D50DD">
        <w:tc>
          <w:tcPr>
            <w:tcW w:w="2284" w:type="dxa"/>
            <w:vMerge/>
            <w:vAlign w:val="center"/>
          </w:tcPr>
          <w:p w14:paraId="44FEAF8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79A0443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146646C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32B614B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0E466557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2EDC1625" w14:textId="77777777" w:rsidTr="008D50DD">
        <w:tc>
          <w:tcPr>
            <w:tcW w:w="2284" w:type="dxa"/>
            <w:vMerge/>
            <w:vAlign w:val="center"/>
          </w:tcPr>
          <w:p w14:paraId="4CB5BFA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7386BFE3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137C4D3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22AB2A99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1B8DED7A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15A852F3" w14:textId="77777777" w:rsidTr="008D50DD">
        <w:trPr>
          <w:trHeight w:val="475"/>
        </w:trPr>
        <w:tc>
          <w:tcPr>
            <w:tcW w:w="2284" w:type="dxa"/>
            <w:vMerge/>
            <w:vAlign w:val="center"/>
          </w:tcPr>
          <w:p w14:paraId="4C4A657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5D22EF1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203AA73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052E81E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6439BA2E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25DACB3D" w14:textId="77777777" w:rsidTr="008D50DD">
        <w:tc>
          <w:tcPr>
            <w:tcW w:w="2284" w:type="dxa"/>
            <w:vMerge/>
            <w:vAlign w:val="center"/>
          </w:tcPr>
          <w:p w14:paraId="7582FEC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3D74211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2B25FCE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6B64987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</w:p>
        </w:tc>
        <w:tc>
          <w:tcPr>
            <w:tcW w:w="967" w:type="dxa"/>
            <w:vAlign w:val="center"/>
          </w:tcPr>
          <w:p w14:paraId="0D3ADA71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0AF84627" w14:textId="77777777" w:rsidTr="008D50DD">
        <w:tc>
          <w:tcPr>
            <w:tcW w:w="2284" w:type="dxa"/>
            <w:vMerge/>
            <w:vAlign w:val="center"/>
          </w:tcPr>
          <w:p w14:paraId="55B3A0C0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672ACB6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6FCB011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59F5D02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463F71A9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34167" w14:paraId="7070D0A9" w14:textId="77777777" w:rsidTr="008D50DD">
        <w:tc>
          <w:tcPr>
            <w:tcW w:w="2284" w:type="dxa"/>
            <w:vMerge/>
            <w:vAlign w:val="center"/>
          </w:tcPr>
          <w:p w14:paraId="71A7ECE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5238569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565F0F03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17CFC15B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18397CAE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Y3</w:t>
            </w:r>
          </w:p>
        </w:tc>
      </w:tr>
      <w:tr w:rsidR="00834167" w14:paraId="12E72EA3" w14:textId="77777777" w:rsidTr="008D50DD">
        <w:trPr>
          <w:trHeight w:val="325"/>
        </w:trPr>
        <w:tc>
          <w:tcPr>
            <w:tcW w:w="2284" w:type="dxa"/>
            <w:vMerge/>
            <w:vAlign w:val="center"/>
          </w:tcPr>
          <w:p w14:paraId="3301DF1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69D8BE1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3B01436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3A84D35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14AB83A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Y3</w:t>
            </w:r>
          </w:p>
        </w:tc>
      </w:tr>
      <w:tr w:rsidR="00834167" w14:paraId="076DC145" w14:textId="77777777" w:rsidTr="008D50DD">
        <w:tc>
          <w:tcPr>
            <w:tcW w:w="2284" w:type="dxa"/>
            <w:vMerge w:val="restart"/>
          </w:tcPr>
          <w:p w14:paraId="49F4CBD3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F3C48B9" w14:textId="77777777" w:rsidR="00834167" w:rsidRDefault="00834167">
            <w:pPr>
              <w:widowControl w:val="0"/>
              <w:spacing w:line="315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BED0B3" w14:textId="77777777" w:rsidR="00834167" w:rsidRDefault="00834167">
            <w:pPr>
              <w:widowControl w:val="0"/>
              <w:spacing w:line="315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15947A7" w14:textId="77777777" w:rsidR="00834167" w:rsidRDefault="00000000">
            <w:pPr>
              <w:widowControl w:val="0"/>
              <w:spacing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kimyo</w:t>
            </w:r>
            <w:proofErr w:type="spellEnd"/>
          </w:p>
        </w:tc>
        <w:tc>
          <w:tcPr>
            <w:tcW w:w="3634" w:type="dxa"/>
            <w:vMerge w:val="restart"/>
            <w:vAlign w:val="center"/>
          </w:tcPr>
          <w:p w14:paraId="091ECFB3" w14:textId="77777777" w:rsidR="008341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lanishlar</w:t>
            </w:r>
            <w:proofErr w:type="spellEnd"/>
          </w:p>
          <w:p w14:paraId="7E12CD95" w14:textId="77777777" w:rsidR="008341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Metallmaslar</w:t>
            </w:r>
            <w:proofErr w:type="spellEnd"/>
          </w:p>
          <w:p w14:paraId="3265B8E1" w14:textId="77777777" w:rsidR="008341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Metallar</w:t>
            </w:r>
            <w:proofErr w:type="spellEnd"/>
          </w:p>
        </w:tc>
        <w:tc>
          <w:tcPr>
            <w:tcW w:w="1312" w:type="dxa"/>
            <w:vMerge w:val="restart"/>
          </w:tcPr>
          <w:p w14:paraId="03724B03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B45934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CEF2A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10" w:type="dxa"/>
            <w:vAlign w:val="center"/>
          </w:tcPr>
          <w:p w14:paraId="7D4118C2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</w:p>
        </w:tc>
        <w:tc>
          <w:tcPr>
            <w:tcW w:w="967" w:type="dxa"/>
            <w:vAlign w:val="center"/>
          </w:tcPr>
          <w:p w14:paraId="455FCDFA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3120D852" w14:textId="77777777" w:rsidTr="008D50DD">
        <w:tc>
          <w:tcPr>
            <w:tcW w:w="2284" w:type="dxa"/>
            <w:vMerge/>
          </w:tcPr>
          <w:p w14:paraId="189C388E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3C3253D0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71C61D30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585AB75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2B387D0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66B0B362" w14:textId="77777777" w:rsidTr="008D50DD">
        <w:tc>
          <w:tcPr>
            <w:tcW w:w="2284" w:type="dxa"/>
            <w:vMerge/>
          </w:tcPr>
          <w:p w14:paraId="5417A1C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29A5F68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5EF0865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C5DBE5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435D206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08A1C0A4" w14:textId="77777777" w:rsidTr="008D50DD">
        <w:tc>
          <w:tcPr>
            <w:tcW w:w="2284" w:type="dxa"/>
            <w:vMerge/>
          </w:tcPr>
          <w:p w14:paraId="23DE97A3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2D6C044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23EE181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001F6947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5016756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4CF81D38" w14:textId="77777777" w:rsidTr="008D50DD">
        <w:tc>
          <w:tcPr>
            <w:tcW w:w="2284" w:type="dxa"/>
            <w:vMerge/>
          </w:tcPr>
          <w:p w14:paraId="4068107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734DA57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04D18B1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75D1C87E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</w:p>
        </w:tc>
        <w:tc>
          <w:tcPr>
            <w:tcW w:w="967" w:type="dxa"/>
            <w:vAlign w:val="center"/>
          </w:tcPr>
          <w:p w14:paraId="0C05937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45E8EE75" w14:textId="77777777" w:rsidTr="008D50DD">
        <w:tc>
          <w:tcPr>
            <w:tcW w:w="2284" w:type="dxa"/>
            <w:vMerge/>
          </w:tcPr>
          <w:p w14:paraId="6585BC0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568ADB0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2801021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9B9294E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</w:p>
        </w:tc>
        <w:tc>
          <w:tcPr>
            <w:tcW w:w="967" w:type="dxa"/>
            <w:vAlign w:val="center"/>
          </w:tcPr>
          <w:p w14:paraId="5F727B1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68DE95DE" w14:textId="77777777" w:rsidTr="008D50DD">
        <w:tc>
          <w:tcPr>
            <w:tcW w:w="2284" w:type="dxa"/>
            <w:vMerge/>
          </w:tcPr>
          <w:p w14:paraId="1410D4D3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64C15FB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</w:tcPr>
          <w:p w14:paraId="6981F11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390B7BCA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vAlign w:val="center"/>
          </w:tcPr>
          <w:p w14:paraId="0898CC3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Y5</w:t>
            </w:r>
          </w:p>
        </w:tc>
      </w:tr>
      <w:tr w:rsidR="00834167" w14:paraId="3253367B" w14:textId="77777777" w:rsidTr="008D50DD">
        <w:trPr>
          <w:trHeight w:val="286"/>
        </w:trPr>
        <w:tc>
          <w:tcPr>
            <w:tcW w:w="2284" w:type="dxa"/>
            <w:vMerge w:val="restart"/>
            <w:tcBorders>
              <w:bottom w:val="single" w:sz="4" w:space="0" w:color="000000"/>
            </w:tcBorders>
          </w:tcPr>
          <w:p w14:paraId="3E286195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34553D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8B6E346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B39AD4E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EBA37A4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8F57229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kimyo</w:t>
            </w:r>
            <w:proofErr w:type="spellEnd"/>
          </w:p>
          <w:p w14:paraId="4B2951BB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4" w:type="dxa"/>
            <w:vMerge w:val="restart"/>
            <w:tcBorders>
              <w:bottom w:val="single" w:sz="4" w:space="0" w:color="000000"/>
            </w:tcBorders>
            <w:vAlign w:val="center"/>
          </w:tcPr>
          <w:p w14:paraId="0B314DAD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kimyoning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tuzilish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tushunchalar</w:t>
            </w:r>
            <w:proofErr w:type="spellEnd"/>
          </w:p>
          <w:p w14:paraId="7D7D980C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Uglevodorodlar</w:t>
            </w:r>
            <w:proofErr w:type="spellEnd"/>
          </w:p>
          <w:p w14:paraId="563EF906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Kislorodli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birikmalar</w:t>
            </w:r>
            <w:proofErr w:type="spellEnd"/>
          </w:p>
          <w:p w14:paraId="48E42DFA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Yuqori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molekulyar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birikmalar</w:t>
            </w:r>
            <w:proofErr w:type="spellEnd"/>
          </w:p>
        </w:tc>
        <w:tc>
          <w:tcPr>
            <w:tcW w:w="1312" w:type="dxa"/>
            <w:vMerge w:val="restart"/>
            <w:tcBorders>
              <w:bottom w:val="single" w:sz="4" w:space="0" w:color="000000"/>
            </w:tcBorders>
          </w:tcPr>
          <w:p w14:paraId="74C49EA4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06FD14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27B9B6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0C65F8" w14:textId="77777777" w:rsidR="00834167" w:rsidRDefault="00834167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B08F52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vAlign w:val="center"/>
          </w:tcPr>
          <w:p w14:paraId="0E77076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  <w:tcBorders>
              <w:bottom w:val="single" w:sz="4" w:space="0" w:color="000000"/>
            </w:tcBorders>
            <w:vAlign w:val="center"/>
          </w:tcPr>
          <w:p w14:paraId="07646A6B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0D569EB9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3D5DDB9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54BDC73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0F91160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4C07AE9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5DC29839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2E8FD666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4F13D4C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46D6D1A0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3A34C03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14BED6B3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783F46E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Y4</w:t>
            </w:r>
          </w:p>
        </w:tc>
      </w:tr>
      <w:tr w:rsidR="00834167" w14:paraId="1986BE58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5F20CFC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08D1205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59D2E29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0A4C19D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</w:p>
        </w:tc>
        <w:tc>
          <w:tcPr>
            <w:tcW w:w="967" w:type="dxa"/>
          </w:tcPr>
          <w:p w14:paraId="24883C87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09C2971D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6140EB6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129348B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3759C28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0989001A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</w:p>
        </w:tc>
        <w:tc>
          <w:tcPr>
            <w:tcW w:w="967" w:type="dxa"/>
          </w:tcPr>
          <w:p w14:paraId="67D5A25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Y3</w:t>
            </w:r>
          </w:p>
        </w:tc>
      </w:tr>
      <w:tr w:rsidR="00834167" w14:paraId="6AA412F7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092BF86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76E511C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4CE71BD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5924C5C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72C42A9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Y3</w:t>
            </w:r>
          </w:p>
        </w:tc>
      </w:tr>
      <w:tr w:rsidR="00834167" w14:paraId="322D1A19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33787BA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302C7B0E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3579833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11AB47C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72EE11C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Y5</w:t>
            </w:r>
          </w:p>
        </w:tc>
      </w:tr>
      <w:tr w:rsidR="00834167" w14:paraId="3FA6720E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074EEF0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7A358183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71B67CD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00E046D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370B180D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54FFE10B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6F72656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12A8932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682239AC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040B7B04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477B01C6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25249A57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7769543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1ED0871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40DA5CE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142C1ACA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7B0C6250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03F3D439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0841B81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5C3F7AC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0A56283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2652A75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</w:p>
        </w:tc>
        <w:tc>
          <w:tcPr>
            <w:tcW w:w="967" w:type="dxa"/>
          </w:tcPr>
          <w:p w14:paraId="4BEAA61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187C7E76" w14:textId="77777777" w:rsidTr="008D50DD">
        <w:tc>
          <w:tcPr>
            <w:tcW w:w="2284" w:type="dxa"/>
            <w:vMerge/>
            <w:tcBorders>
              <w:bottom w:val="single" w:sz="4" w:space="0" w:color="000000"/>
            </w:tcBorders>
          </w:tcPr>
          <w:p w14:paraId="3C2143D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tcBorders>
              <w:bottom w:val="single" w:sz="4" w:space="0" w:color="000000"/>
            </w:tcBorders>
            <w:vAlign w:val="center"/>
          </w:tcPr>
          <w:p w14:paraId="633413E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/>
            </w:tcBorders>
          </w:tcPr>
          <w:p w14:paraId="5FEC505E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07D422FC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704EC22F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3B44544A" w14:textId="77777777" w:rsidTr="008D50DD">
        <w:trPr>
          <w:trHeight w:val="596"/>
        </w:trPr>
        <w:tc>
          <w:tcPr>
            <w:tcW w:w="2284" w:type="dxa"/>
            <w:vMerge w:val="restart"/>
          </w:tcPr>
          <w:p w14:paraId="7B0C323B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ulotlari</w:t>
            </w:r>
            <w:proofErr w:type="spellEnd"/>
          </w:p>
        </w:tc>
        <w:tc>
          <w:tcPr>
            <w:tcW w:w="3634" w:type="dxa"/>
            <w:vMerge w:val="restart"/>
            <w:vAlign w:val="center"/>
          </w:tcPr>
          <w:p w14:paraId="1DEFF892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kursiga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mashgʻulotlari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A1FCBB0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tajribalar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D5DFD3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tajribalar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14:paraId="37F8870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0" w:type="dxa"/>
          </w:tcPr>
          <w:p w14:paraId="54610E87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2A773BF8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18E8726A" w14:textId="77777777" w:rsidTr="008D50DD">
        <w:trPr>
          <w:trHeight w:val="973"/>
        </w:trPr>
        <w:tc>
          <w:tcPr>
            <w:tcW w:w="2284" w:type="dxa"/>
            <w:vMerge/>
          </w:tcPr>
          <w:p w14:paraId="4762616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243F103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225F0F5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33DC36E7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2232FB89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Y1</w:t>
            </w:r>
          </w:p>
        </w:tc>
      </w:tr>
      <w:tr w:rsidR="00834167" w14:paraId="2DAFD320" w14:textId="77777777" w:rsidTr="008D50DD">
        <w:trPr>
          <w:trHeight w:val="988"/>
        </w:trPr>
        <w:tc>
          <w:tcPr>
            <w:tcW w:w="2284" w:type="dxa"/>
            <w:vMerge/>
          </w:tcPr>
          <w:p w14:paraId="287A1677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4" w:type="dxa"/>
            <w:vMerge/>
            <w:vAlign w:val="center"/>
          </w:tcPr>
          <w:p w14:paraId="6EBC916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5323ACEE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0" w:type="dxa"/>
          </w:tcPr>
          <w:p w14:paraId="1AAE186E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</w:p>
        </w:tc>
        <w:tc>
          <w:tcPr>
            <w:tcW w:w="967" w:type="dxa"/>
          </w:tcPr>
          <w:p w14:paraId="23EBF201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Y2</w:t>
            </w:r>
          </w:p>
        </w:tc>
      </w:tr>
      <w:tr w:rsidR="00834167" w14:paraId="2AA0F02A" w14:textId="77777777">
        <w:tc>
          <w:tcPr>
            <w:tcW w:w="5918" w:type="dxa"/>
            <w:gridSpan w:val="2"/>
          </w:tcPr>
          <w:p w14:paraId="4D434665" w14:textId="77777777" w:rsidR="00834167" w:rsidRDefault="00000000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Jami</w:t>
            </w:r>
          </w:p>
        </w:tc>
        <w:tc>
          <w:tcPr>
            <w:tcW w:w="4289" w:type="dxa"/>
            <w:gridSpan w:val="3"/>
            <w:vAlign w:val="center"/>
          </w:tcPr>
          <w:p w14:paraId="28F06D61" w14:textId="77777777" w:rsidR="00834167" w:rsidRDefault="00000000">
            <w:pPr>
              <w:widowControl w:val="0"/>
              <w:tabs>
                <w:tab w:val="left" w:pos="829"/>
                <w:tab w:val="left" w:pos="830"/>
              </w:tabs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35</w:t>
            </w:r>
          </w:p>
        </w:tc>
      </w:tr>
    </w:tbl>
    <w:p w14:paraId="7B2A517F" w14:textId="77777777" w:rsidR="00834167" w:rsidRDefault="00834167">
      <w:pPr>
        <w:ind w:hanging="2"/>
        <w:rPr>
          <w:rFonts w:ascii="Times New Roman" w:eastAsia="Times New Roman" w:hAnsi="Times New Roman" w:cs="Times New Roman"/>
          <w:color w:val="000000"/>
        </w:rPr>
      </w:pPr>
    </w:p>
    <w:p w14:paraId="218577F7" w14:textId="77777777" w:rsidR="00834167" w:rsidRDefault="00000000">
      <w:pPr>
        <w:ind w:hanging="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3: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yuqoridagi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rsatkichlar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qaror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qabul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qilish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aqliy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faoliyat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ball)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sinov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natijalariga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qarab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mumkin</w:t>
      </w:r>
      <w:proofErr w:type="spellEnd"/>
    </w:p>
    <w:p w14:paraId="1857F7E7" w14:textId="77777777" w:rsidR="00834167" w:rsidRDefault="00834167">
      <w:pPr>
        <w:ind w:hanging="2"/>
        <w:rPr>
          <w:rFonts w:ascii="Times New Roman" w:eastAsia="Times New Roman" w:hAnsi="Times New Roman" w:cs="Times New Roman"/>
          <w:color w:val="000000"/>
        </w:rPr>
      </w:pPr>
    </w:p>
    <w:p w14:paraId="01CE231A" w14:textId="77777777" w:rsidR="00834167" w:rsidRDefault="00000000">
      <w:pPr>
        <w:widowControl w:val="0"/>
        <w:ind w:left="1" w:hanging="3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br/>
        <w:t xml:space="preserve">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rsatkichlar</w:t>
      </w:r>
      <w:proofErr w:type="spellEnd"/>
    </w:p>
    <w:p w14:paraId="5C25492D" w14:textId="77777777" w:rsidR="00834167" w:rsidRDefault="00834167">
      <w:pPr>
        <w:widowControl w:val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1359"/>
        <w:gridCol w:w="1618"/>
        <w:gridCol w:w="1559"/>
        <w:gridCol w:w="1413"/>
        <w:gridCol w:w="2141"/>
      </w:tblGrid>
      <w:tr w:rsidR="00834167" w14:paraId="2874F785" w14:textId="77777777">
        <w:trPr>
          <w:trHeight w:val="880"/>
        </w:trPr>
        <w:tc>
          <w:tcPr>
            <w:tcW w:w="2117" w:type="dxa"/>
          </w:tcPr>
          <w:p w14:paraId="1D752E0D" w14:textId="77777777" w:rsidR="00834167" w:rsidRDefault="00000000">
            <w:pPr>
              <w:widowControl w:val="0"/>
              <w:tabs>
                <w:tab w:val="left" w:pos="865"/>
              </w:tabs>
              <w:ind w:right="96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qismlari</w:t>
            </w:r>
            <w:proofErr w:type="spellEnd"/>
          </w:p>
        </w:tc>
        <w:tc>
          <w:tcPr>
            <w:tcW w:w="1359" w:type="dxa"/>
          </w:tcPr>
          <w:p w14:paraId="33746604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Qamralgan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sohalari</w:t>
            </w:r>
            <w:proofErr w:type="spellEnd"/>
          </w:p>
        </w:tc>
        <w:tc>
          <w:tcPr>
            <w:tcW w:w="1618" w:type="dxa"/>
          </w:tcPr>
          <w:p w14:paraId="137A7143" w14:textId="5838F97B" w:rsidR="00834167" w:rsidRDefault="00000000">
            <w:pPr>
              <w:widowControl w:val="0"/>
              <w:ind w:right="18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soni</w:t>
            </w:r>
            <w:proofErr w:type="spellEnd"/>
          </w:p>
        </w:tc>
        <w:tc>
          <w:tcPr>
            <w:tcW w:w="1559" w:type="dxa"/>
          </w:tcPr>
          <w:p w14:paraId="5B57C798" w14:textId="77777777" w:rsidR="00834167" w:rsidRDefault="00000000">
            <w:pPr>
              <w:widowControl w:val="0"/>
              <w:ind w:right="187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vaqt</w:t>
            </w:r>
            <w:proofErr w:type="spellEnd"/>
          </w:p>
        </w:tc>
        <w:tc>
          <w:tcPr>
            <w:tcW w:w="1413" w:type="dxa"/>
          </w:tcPr>
          <w:p w14:paraId="5190EB28" w14:textId="77777777" w:rsidR="00834167" w:rsidRDefault="00000000">
            <w:pPr>
              <w:widowControl w:val="0"/>
              <w:ind w:right="119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ball</w:t>
            </w:r>
            <w:proofErr w:type="gramEnd"/>
          </w:p>
        </w:tc>
        <w:tc>
          <w:tcPr>
            <w:tcW w:w="2141" w:type="dxa"/>
          </w:tcPr>
          <w:p w14:paraId="3F9A4EAC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faoliyat</w:t>
            </w:r>
            <w:proofErr w:type="spellEnd"/>
          </w:p>
          <w:p w14:paraId="1DC900F7" w14:textId="77777777" w:rsidR="00834167" w:rsidRDefault="00834167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36CD76" w14:textId="77777777" w:rsidR="00834167" w:rsidRDefault="00834167">
            <w:pPr>
              <w:widowControl w:val="0"/>
              <w:ind w:right="23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34167" w14:paraId="03060167" w14:textId="77777777">
        <w:trPr>
          <w:trHeight w:val="1550"/>
        </w:trPr>
        <w:tc>
          <w:tcPr>
            <w:tcW w:w="2117" w:type="dxa"/>
            <w:tcBorders>
              <w:bottom w:val="single" w:sz="4" w:space="0" w:color="000000"/>
            </w:tcBorders>
            <w:vAlign w:val="center"/>
          </w:tcPr>
          <w:p w14:paraId="2A486004" w14:textId="77777777" w:rsidR="00834167" w:rsidRDefault="00000000">
            <w:pPr>
              <w:widowControl w:val="0"/>
              <w:tabs>
                <w:tab w:val="left" w:pos="632"/>
              </w:tabs>
              <w:ind w:right="9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baholash</w:t>
            </w:r>
            <w:proofErr w:type="spellEnd"/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359843DC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IV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2D70108F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F381C49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daqiqa</w:t>
            </w:r>
            <w:proofErr w:type="spellEnd"/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66A1EA4B" w14:textId="77777777" w:rsidR="00834167" w:rsidRDefault="00000000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ball</w:t>
            </w:r>
            <w:proofErr w:type="gramEnd"/>
          </w:p>
        </w:tc>
        <w:tc>
          <w:tcPr>
            <w:tcW w:w="2141" w:type="dxa"/>
            <w:tcBorders>
              <w:bottom w:val="single" w:sz="4" w:space="0" w:color="000000"/>
            </w:tcBorders>
            <w:vAlign w:val="center"/>
          </w:tcPr>
          <w:p w14:paraId="6CA62DEA" w14:textId="77777777" w:rsidR="00834167" w:rsidRDefault="00000000">
            <w:pPr>
              <w:widowControl w:val="0"/>
              <w:spacing w:before="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5 ta</w:t>
            </w:r>
          </w:p>
          <w:p w14:paraId="3E3C4EB6" w14:textId="77777777" w:rsidR="00834167" w:rsidRDefault="00000000">
            <w:pPr>
              <w:widowControl w:val="0"/>
              <w:spacing w:before="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25 ta</w:t>
            </w:r>
          </w:p>
          <w:p w14:paraId="2AA47AC1" w14:textId="77777777" w:rsidR="00834167" w:rsidRDefault="00000000">
            <w:pPr>
              <w:widowControl w:val="0"/>
              <w:spacing w:before="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5 ta</w:t>
            </w:r>
          </w:p>
        </w:tc>
      </w:tr>
    </w:tbl>
    <w:p w14:paraId="1870843E" w14:textId="77777777" w:rsidR="00834167" w:rsidRDefault="00834167">
      <w:pPr>
        <w:rPr>
          <w:rFonts w:ascii="Times New Roman" w:eastAsia="Times New Roman" w:hAnsi="Times New Roman" w:cs="Times New Roman"/>
          <w:color w:val="000000"/>
        </w:rPr>
      </w:pPr>
    </w:p>
    <w:p w14:paraId="2F8DFE5E" w14:textId="77777777" w:rsidR="00834167" w:rsidRDefault="00000000">
      <w:pP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              VII.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br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kodifikator</w:t>
      </w:r>
      <w:proofErr w:type="spellEnd"/>
    </w:p>
    <w:p w14:paraId="75641D55" w14:textId="77777777" w:rsidR="00834167" w:rsidRDefault="008341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7230"/>
      </w:tblGrid>
      <w:tr w:rsidR="00834167" w14:paraId="288ECEBE" w14:textId="77777777" w:rsidTr="008D50DD">
        <w:tc>
          <w:tcPr>
            <w:tcW w:w="1271" w:type="dxa"/>
            <w:vAlign w:val="center"/>
          </w:tcPr>
          <w:p w14:paraId="1CC64722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kodi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DA3A390" w14:textId="77777777" w:rsidR="00834167" w:rsidRDefault="00000000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kodi</w:t>
            </w:r>
            <w:proofErr w:type="spellEnd"/>
          </w:p>
        </w:tc>
        <w:tc>
          <w:tcPr>
            <w:tcW w:w="7230" w:type="dxa"/>
            <w:vAlign w:val="center"/>
          </w:tcPr>
          <w:p w14:paraId="09C6BEB5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elementi</w:t>
            </w:r>
            <w:proofErr w:type="spellEnd"/>
          </w:p>
        </w:tc>
      </w:tr>
      <w:tr w:rsidR="00834167" w14:paraId="3C92B55E" w14:textId="77777777" w:rsidTr="008D50DD">
        <w:tc>
          <w:tcPr>
            <w:tcW w:w="1271" w:type="dxa"/>
            <w:vAlign w:val="center"/>
          </w:tcPr>
          <w:p w14:paraId="099E1037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789" w:type="dxa"/>
            <w:gridSpan w:val="2"/>
            <w:vAlign w:val="center"/>
          </w:tcPr>
          <w:p w14:paraId="0FE0C282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 KIMYO</w:t>
            </w:r>
          </w:p>
        </w:tc>
      </w:tr>
      <w:tr w:rsidR="00834167" w14:paraId="469EA303" w14:textId="77777777" w:rsidTr="008D50DD">
        <w:tc>
          <w:tcPr>
            <w:tcW w:w="1271" w:type="dxa"/>
            <w:vMerge w:val="restart"/>
            <w:vAlign w:val="center"/>
          </w:tcPr>
          <w:p w14:paraId="63449D34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1559" w:type="dxa"/>
            <w:vAlign w:val="center"/>
          </w:tcPr>
          <w:p w14:paraId="5A4FCDB9" w14:textId="77777777" w:rsidR="00834167" w:rsidRDefault="00000000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</w:t>
            </w:r>
          </w:p>
        </w:tc>
        <w:tc>
          <w:tcPr>
            <w:tcW w:w="7230" w:type="dxa"/>
            <w:vAlign w:val="center"/>
          </w:tcPr>
          <w:p w14:paraId="42941962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tushunchalari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Atom,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element,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murakkab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allotropiya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atom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miqdori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-mol.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Valentlik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4C867176" w14:textId="77777777" w:rsidTr="008D50DD">
        <w:tc>
          <w:tcPr>
            <w:tcW w:w="1271" w:type="dxa"/>
            <w:vMerge/>
            <w:vAlign w:val="center"/>
          </w:tcPr>
          <w:p w14:paraId="4EE07ED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6E9BEE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U2</w:t>
            </w:r>
          </w:p>
        </w:tc>
        <w:tc>
          <w:tcPr>
            <w:tcW w:w="7230" w:type="dxa"/>
            <w:vAlign w:val="center"/>
          </w:tcPr>
          <w:p w14:paraId="4F60B82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massasining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saqlanish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tarkibning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doimiylik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Avogadro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ekvivalentlar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Avogadro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doimiysi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3FE78329" w14:textId="77777777" w:rsidTr="008D50DD">
        <w:tc>
          <w:tcPr>
            <w:tcW w:w="1271" w:type="dxa"/>
            <w:vMerge/>
            <w:vAlign w:val="center"/>
          </w:tcPr>
          <w:p w14:paraId="5CBB90E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B31AB4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U3</w:t>
            </w:r>
          </w:p>
        </w:tc>
        <w:tc>
          <w:tcPr>
            <w:tcW w:w="7230" w:type="dxa"/>
            <w:vAlign w:val="center"/>
          </w:tcPr>
          <w:p w14:paraId="4C143FFC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I.Mendeleyev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elementlar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davriy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sistemasi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Atomlarning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davriy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Atom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(proton,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neytron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izoelektron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tushunchalari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konfiguratsiya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Pauli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prinsipi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Klechkovskiy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Gund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6C1B152C" w14:textId="77777777" w:rsidTr="008D50DD">
        <w:tc>
          <w:tcPr>
            <w:tcW w:w="1271" w:type="dxa"/>
            <w:vMerge/>
            <w:vAlign w:val="center"/>
          </w:tcPr>
          <w:p w14:paraId="2F9F82DA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6BBF90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U4</w:t>
            </w:r>
          </w:p>
        </w:tc>
        <w:tc>
          <w:tcPr>
            <w:tcW w:w="7230" w:type="dxa"/>
            <w:vAlign w:val="center"/>
          </w:tcPr>
          <w:p w14:paraId="61A0AD09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Kvant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sonlari.Yadro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0614AB1A" w14:textId="77777777" w:rsidTr="008D50DD">
        <w:tc>
          <w:tcPr>
            <w:tcW w:w="1271" w:type="dxa"/>
            <w:vMerge/>
            <w:vAlign w:val="center"/>
          </w:tcPr>
          <w:p w14:paraId="6608303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2DC7B4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U5</w:t>
            </w:r>
          </w:p>
        </w:tc>
        <w:tc>
          <w:tcPr>
            <w:tcW w:w="7230" w:type="dxa"/>
            <w:vAlign w:val="center"/>
          </w:tcPr>
          <w:p w14:paraId="6E53208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bogʻlanish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kovalent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vodorod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Kovalent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bogʻlanishning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baʼzi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xususiyatlari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594AAFEE" w14:textId="77777777" w:rsidTr="008D50DD">
        <w:tc>
          <w:tcPr>
            <w:tcW w:w="1271" w:type="dxa"/>
            <w:vMerge/>
            <w:vAlign w:val="center"/>
          </w:tcPr>
          <w:p w14:paraId="61F4AAE2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4C80EA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U6</w:t>
            </w:r>
          </w:p>
        </w:tc>
        <w:tc>
          <w:tcPr>
            <w:tcW w:w="7230" w:type="dxa"/>
            <w:vAlign w:val="center"/>
          </w:tcPr>
          <w:p w14:paraId="4BFA3832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Struktura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formulalari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Kristall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panjara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Gibridlanish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9A1BD66" w14:textId="77777777" w:rsidTr="008D50DD">
        <w:tc>
          <w:tcPr>
            <w:tcW w:w="1271" w:type="dxa"/>
            <w:vMerge/>
            <w:vAlign w:val="center"/>
          </w:tcPr>
          <w:p w14:paraId="214C1F2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548912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U7</w:t>
            </w:r>
          </w:p>
        </w:tc>
        <w:tc>
          <w:tcPr>
            <w:tcW w:w="7230" w:type="dxa"/>
            <w:vAlign w:val="center"/>
          </w:tcPr>
          <w:p w14:paraId="461B1FDA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tezligi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taʼsir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etuvchi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omillar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muvozanat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siljishi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Le-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Shatelye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prinsipi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4E8BCD73" w14:textId="77777777" w:rsidTr="008D50DD">
        <w:tc>
          <w:tcPr>
            <w:tcW w:w="1271" w:type="dxa"/>
            <w:vMerge/>
            <w:vAlign w:val="center"/>
          </w:tcPr>
          <w:p w14:paraId="6CEBB3B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596BA3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U8</w:t>
            </w:r>
          </w:p>
        </w:tc>
        <w:tc>
          <w:tcPr>
            <w:tcW w:w="7230" w:type="dxa"/>
            <w:vAlign w:val="center"/>
          </w:tcPr>
          <w:p w14:paraId="66831A10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kattaliklarda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ifodalanishi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konsentratsiya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4052A6EF" w14:textId="77777777" w:rsidTr="008D50DD">
        <w:tc>
          <w:tcPr>
            <w:tcW w:w="1271" w:type="dxa"/>
            <w:vMerge/>
            <w:vAlign w:val="center"/>
          </w:tcPr>
          <w:p w14:paraId="6455955C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4FC96E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U9</w:t>
            </w:r>
          </w:p>
        </w:tc>
        <w:tc>
          <w:tcPr>
            <w:tcW w:w="7230" w:type="dxa"/>
            <w:vAlign w:val="center"/>
          </w:tcPr>
          <w:p w14:paraId="09EF6718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Oleum. Normal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konsentratsiya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Eruvchanlik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koeffitsiyenti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C7A6D71" w14:textId="77777777" w:rsidTr="008D50DD">
        <w:tc>
          <w:tcPr>
            <w:tcW w:w="1271" w:type="dxa"/>
            <w:vMerge/>
            <w:vAlign w:val="center"/>
          </w:tcPr>
          <w:p w14:paraId="3DDB06E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A48ADC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U10</w:t>
            </w:r>
          </w:p>
        </w:tc>
        <w:tc>
          <w:tcPr>
            <w:tcW w:w="7230" w:type="dxa"/>
            <w:vAlign w:val="center"/>
          </w:tcPr>
          <w:p w14:paraId="416FE394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dissotsiatsiyalanish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Dissotsiatsiyalanish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darajasi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noelektrolitlar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Kuchli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kuchsiz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almashinish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328EAA81" w14:textId="77777777" w:rsidTr="008D50DD">
        <w:tc>
          <w:tcPr>
            <w:tcW w:w="1271" w:type="dxa"/>
            <w:vMerge/>
            <w:vAlign w:val="center"/>
          </w:tcPr>
          <w:p w14:paraId="7FC58F9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22AAAF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U11</w:t>
            </w:r>
          </w:p>
        </w:tc>
        <w:tc>
          <w:tcPr>
            <w:tcW w:w="7230" w:type="dxa"/>
            <w:vAlign w:val="center"/>
          </w:tcPr>
          <w:p w14:paraId="21FAEE24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koʻpaytmasi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Tuzlar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gidrolizi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4B89B291" w14:textId="77777777" w:rsidTr="008D50DD">
        <w:tc>
          <w:tcPr>
            <w:tcW w:w="1271" w:type="dxa"/>
            <w:vMerge/>
            <w:vAlign w:val="center"/>
          </w:tcPr>
          <w:p w14:paraId="262FDF0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8B9996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U12</w:t>
            </w:r>
          </w:p>
        </w:tc>
        <w:tc>
          <w:tcPr>
            <w:tcW w:w="7230" w:type="dxa"/>
            <w:vAlign w:val="center"/>
          </w:tcPr>
          <w:p w14:paraId="278FD002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darajasi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Eng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oksidlovchi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qaytaruvchilar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Oksidlanish-qaytarilish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oksidlanish-qaytarilish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jarayonlari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oksidlovchi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qaytaruvchilar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oksidlanish-qaytarilish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tenglash</w:t>
            </w:r>
            <w:proofErr w:type="spellEnd"/>
          </w:p>
          <w:p w14:paraId="532B9F43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</w:tr>
      <w:tr w:rsidR="00834167" w14:paraId="7E9E236A" w14:textId="77777777" w:rsidTr="008D50DD">
        <w:trPr>
          <w:trHeight w:val="1242"/>
        </w:trPr>
        <w:tc>
          <w:tcPr>
            <w:tcW w:w="1271" w:type="dxa"/>
            <w:vMerge/>
            <w:vAlign w:val="center"/>
          </w:tcPr>
          <w:p w14:paraId="7C944DB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76A55F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U13</w:t>
            </w:r>
          </w:p>
          <w:p w14:paraId="42B30E65" w14:textId="77777777" w:rsidR="00834167" w:rsidRDefault="0083416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14:paraId="6A3C0D35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Metallarning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kuchlanish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Elektrolizda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sodir</w:t>
            </w:r>
            <w:proofErr w:type="spellEnd"/>
          </w:p>
          <w:p w14:paraId="1CD3A643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boʻladigan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jarayonlar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suyuqlanma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Faradey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qonunlari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60AB4E6C" w14:textId="77777777" w:rsidTr="008D50DD">
        <w:tc>
          <w:tcPr>
            <w:tcW w:w="1271" w:type="dxa"/>
            <w:vAlign w:val="center"/>
          </w:tcPr>
          <w:p w14:paraId="13C199DD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789" w:type="dxa"/>
            <w:gridSpan w:val="2"/>
            <w:vAlign w:val="center"/>
          </w:tcPr>
          <w:p w14:paraId="05386C9C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ANORGANIK KIMYO</w:t>
            </w:r>
          </w:p>
        </w:tc>
      </w:tr>
      <w:tr w:rsidR="00834167" w14:paraId="1C4A03F5" w14:textId="77777777" w:rsidTr="008D50DD">
        <w:tc>
          <w:tcPr>
            <w:tcW w:w="1271" w:type="dxa"/>
            <w:vMerge w:val="restart"/>
            <w:vAlign w:val="center"/>
          </w:tcPr>
          <w:p w14:paraId="26EC7674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8890539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9A47AE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BCAE3D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9750D56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A8D7868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050F14B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4596FA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4BDA84B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EE3D48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00B1CC8D" w14:textId="77777777" w:rsidR="00834167" w:rsidRDefault="00000000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A1</w:t>
            </w:r>
          </w:p>
        </w:tc>
        <w:tc>
          <w:tcPr>
            <w:tcW w:w="7230" w:type="dxa"/>
            <w:vAlign w:val="center"/>
          </w:tcPr>
          <w:p w14:paraId="4000E516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sinflari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</w:p>
          <w:p w14:paraId="7D6148BE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Ular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oʻrtasida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bogʻlanishlar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</w:p>
          <w:p w14:paraId="18309ED5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420C4A10" w14:textId="77777777" w:rsidTr="008D50DD">
        <w:tc>
          <w:tcPr>
            <w:tcW w:w="1271" w:type="dxa"/>
            <w:vMerge/>
            <w:vAlign w:val="center"/>
          </w:tcPr>
          <w:p w14:paraId="5E8698C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A01522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7230" w:type="dxa"/>
            <w:vAlign w:val="center"/>
          </w:tcPr>
          <w:p w14:paraId="5457A972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Kislotalar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3D7BB474" w14:textId="77777777" w:rsidTr="008D50DD">
        <w:tc>
          <w:tcPr>
            <w:tcW w:w="1271" w:type="dxa"/>
            <w:vMerge/>
            <w:vAlign w:val="center"/>
          </w:tcPr>
          <w:p w14:paraId="6C8224D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CD6FC7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7230" w:type="dxa"/>
            <w:vAlign w:val="center"/>
          </w:tcPr>
          <w:p w14:paraId="7F460D5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Gidroksidlar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5F87C7B4" w14:textId="77777777" w:rsidTr="008D50DD">
        <w:tc>
          <w:tcPr>
            <w:tcW w:w="1271" w:type="dxa"/>
            <w:vMerge/>
            <w:vAlign w:val="center"/>
          </w:tcPr>
          <w:p w14:paraId="4DC68FC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874DCA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7230" w:type="dxa"/>
            <w:vAlign w:val="center"/>
          </w:tcPr>
          <w:p w14:paraId="42C01F91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davriy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sistemadagi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oʻrni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I-A, II-A, III-A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guruh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qattiqligi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yoʻqotish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61E59A58" w14:textId="77777777" w:rsidTr="008D50DD">
        <w:tc>
          <w:tcPr>
            <w:tcW w:w="1271" w:type="dxa"/>
            <w:vMerge/>
            <w:vAlign w:val="center"/>
          </w:tcPr>
          <w:p w14:paraId="77052FE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0BF096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7230" w:type="dxa"/>
            <w:vAlign w:val="center"/>
          </w:tcPr>
          <w:p w14:paraId="6E19768B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guruhcha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Cu, Ag, Au, Hg.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Fizik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Fe, Cr, Mn.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Fizik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0C086D52" w14:textId="77777777" w:rsidTr="008D50DD">
        <w:tc>
          <w:tcPr>
            <w:tcW w:w="1271" w:type="dxa"/>
            <w:vMerge/>
            <w:vAlign w:val="center"/>
          </w:tcPr>
          <w:p w14:paraId="405F18E1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4A53B2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7230" w:type="dxa"/>
            <w:vAlign w:val="center"/>
          </w:tcPr>
          <w:p w14:paraId="0D7992FB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Metallmaslar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metallmaslarning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davriy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sistemadagi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oʻrni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IV-A, V-A, VI-A, VII-A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guruh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metallmaslari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701132B" w14:textId="77777777" w:rsidTr="008D50DD">
        <w:trPr>
          <w:trHeight w:val="649"/>
        </w:trPr>
        <w:tc>
          <w:tcPr>
            <w:tcW w:w="1271" w:type="dxa"/>
            <w:vMerge/>
            <w:vAlign w:val="center"/>
          </w:tcPr>
          <w:p w14:paraId="3A5696DD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E67F58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A7</w:t>
            </w:r>
          </w:p>
          <w:p w14:paraId="73B00B63" w14:textId="77777777" w:rsidR="00834167" w:rsidRDefault="0083416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14:paraId="43B1CC8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Vodorod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Nodir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Mineral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oʻgʻitlar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4167" w14:paraId="39E6E45F" w14:textId="77777777" w:rsidTr="008D50DD">
        <w:tc>
          <w:tcPr>
            <w:tcW w:w="1271" w:type="dxa"/>
            <w:vAlign w:val="center"/>
          </w:tcPr>
          <w:p w14:paraId="1F491936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789" w:type="dxa"/>
            <w:gridSpan w:val="2"/>
            <w:vAlign w:val="center"/>
          </w:tcPr>
          <w:p w14:paraId="5258F61F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ORGANIK KIMYO</w:t>
            </w:r>
          </w:p>
        </w:tc>
      </w:tr>
      <w:tr w:rsidR="00834167" w14:paraId="2E96A4E3" w14:textId="77777777" w:rsidTr="008D50DD">
        <w:tc>
          <w:tcPr>
            <w:tcW w:w="1271" w:type="dxa"/>
            <w:vMerge w:val="restart"/>
            <w:vAlign w:val="center"/>
          </w:tcPr>
          <w:p w14:paraId="69D3D392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E6877AE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C440C8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BF5E1CA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E3F7DF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EA8F8A9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3582C49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8A7AB88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36C7765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2D223F" w14:textId="77777777" w:rsidR="00834167" w:rsidRDefault="00834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587D2CF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1559" w:type="dxa"/>
            <w:vAlign w:val="center"/>
          </w:tcPr>
          <w:p w14:paraId="66AF15DB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</w:t>
            </w:r>
          </w:p>
        </w:tc>
        <w:tc>
          <w:tcPr>
            <w:tcW w:w="7230" w:type="dxa"/>
            <w:vAlign w:val="center"/>
          </w:tcPr>
          <w:p w14:paraId="65E65769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moddalarning</w:t>
            </w:r>
            <w:proofErr w:type="spellEnd"/>
          </w:p>
          <w:p w14:paraId="50B443B7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634BB4E9" w14:textId="77777777" w:rsidTr="008D50DD">
        <w:tc>
          <w:tcPr>
            <w:tcW w:w="1271" w:type="dxa"/>
            <w:vMerge/>
            <w:vAlign w:val="center"/>
          </w:tcPr>
          <w:p w14:paraId="6440776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316337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O2</w:t>
            </w:r>
          </w:p>
        </w:tc>
        <w:tc>
          <w:tcPr>
            <w:tcW w:w="7230" w:type="dxa"/>
            <w:vAlign w:val="center"/>
          </w:tcPr>
          <w:p w14:paraId="39B802AF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Toʻyingan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uglevodorodlar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Alkanlar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Sikloalkanlar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0BA98E94" w14:textId="77777777" w:rsidTr="008D50DD">
        <w:tc>
          <w:tcPr>
            <w:tcW w:w="1271" w:type="dxa"/>
            <w:vMerge/>
            <w:vAlign w:val="center"/>
          </w:tcPr>
          <w:p w14:paraId="6A68377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24D4DB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O3</w:t>
            </w:r>
          </w:p>
        </w:tc>
        <w:tc>
          <w:tcPr>
            <w:tcW w:w="7230" w:type="dxa"/>
            <w:vAlign w:val="center"/>
          </w:tcPr>
          <w:p w14:paraId="0F069C5F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Toʻyinmagan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uglevodorodlar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Alkenlar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Alkadiyenlar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738F333" w14:textId="77777777" w:rsidTr="008D50DD">
        <w:tc>
          <w:tcPr>
            <w:tcW w:w="1271" w:type="dxa"/>
            <w:vMerge/>
            <w:vAlign w:val="center"/>
          </w:tcPr>
          <w:p w14:paraId="02CF81BC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B0C516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O4</w:t>
            </w:r>
          </w:p>
        </w:tc>
        <w:tc>
          <w:tcPr>
            <w:tcW w:w="7230" w:type="dxa"/>
            <w:vAlign w:val="center"/>
          </w:tcPr>
          <w:p w14:paraId="3185DB40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Alkinlar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03C2C2F1" w14:textId="77777777" w:rsidTr="008D50DD">
        <w:tc>
          <w:tcPr>
            <w:tcW w:w="1271" w:type="dxa"/>
            <w:vMerge/>
            <w:vAlign w:val="center"/>
          </w:tcPr>
          <w:p w14:paraId="5ED6DA4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8074E3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O5</w:t>
            </w:r>
          </w:p>
        </w:tc>
        <w:tc>
          <w:tcPr>
            <w:tcW w:w="7230" w:type="dxa"/>
            <w:vAlign w:val="center"/>
          </w:tcPr>
          <w:p w14:paraId="221110EB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uglevodorodlar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Neft.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toshkoʻmir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Toʻyingan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atomli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spirtlar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6F704B5" w14:textId="77777777" w:rsidTr="008D50DD">
        <w:tc>
          <w:tcPr>
            <w:tcW w:w="1271" w:type="dxa"/>
            <w:vMerge/>
            <w:vAlign w:val="center"/>
          </w:tcPr>
          <w:p w14:paraId="61BD5A89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472272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O6</w:t>
            </w:r>
          </w:p>
        </w:tc>
        <w:tc>
          <w:tcPr>
            <w:tcW w:w="7230" w:type="dxa"/>
            <w:vAlign w:val="center"/>
          </w:tcPr>
          <w:p w14:paraId="1C013FB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Koʻp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atomli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spirtlar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Fenollar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spirtlar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95B04B6" w14:textId="77777777" w:rsidTr="008D50DD">
        <w:tc>
          <w:tcPr>
            <w:tcW w:w="1271" w:type="dxa"/>
            <w:vMerge/>
            <w:vAlign w:val="center"/>
          </w:tcPr>
          <w:p w14:paraId="7D7C85CB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25A845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O7</w:t>
            </w:r>
          </w:p>
        </w:tc>
        <w:tc>
          <w:tcPr>
            <w:tcW w:w="7230" w:type="dxa"/>
            <w:vAlign w:val="center"/>
          </w:tcPr>
          <w:p w14:paraId="18B52BB9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Aldegid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ketonlar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0946E25" w14:textId="77777777" w:rsidTr="008D50DD">
        <w:tc>
          <w:tcPr>
            <w:tcW w:w="1271" w:type="dxa"/>
            <w:vMerge/>
            <w:vAlign w:val="center"/>
          </w:tcPr>
          <w:p w14:paraId="33D0B64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ED7484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O8</w:t>
            </w:r>
          </w:p>
        </w:tc>
        <w:tc>
          <w:tcPr>
            <w:tcW w:w="7230" w:type="dxa"/>
            <w:vAlign w:val="center"/>
          </w:tcPr>
          <w:p w14:paraId="789BEB07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Karbon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kislotalar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7A15AA4" w14:textId="77777777" w:rsidTr="008D50DD">
        <w:tc>
          <w:tcPr>
            <w:tcW w:w="1271" w:type="dxa"/>
            <w:vMerge/>
            <w:vAlign w:val="center"/>
          </w:tcPr>
          <w:p w14:paraId="29524BFF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3A4536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O9</w:t>
            </w:r>
          </w:p>
        </w:tc>
        <w:tc>
          <w:tcPr>
            <w:tcW w:w="7230" w:type="dxa"/>
            <w:vAlign w:val="center"/>
          </w:tcPr>
          <w:p w14:paraId="377DFEB6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murakkab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efirlar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Sovunlar.Yogʻlar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gomologik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tarqalishi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71A57FE3" w14:textId="77777777" w:rsidTr="008D50DD">
        <w:tc>
          <w:tcPr>
            <w:tcW w:w="1271" w:type="dxa"/>
            <w:vMerge/>
            <w:vAlign w:val="center"/>
          </w:tcPr>
          <w:p w14:paraId="041F2D35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1605D3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O10</w:t>
            </w:r>
          </w:p>
        </w:tc>
        <w:tc>
          <w:tcPr>
            <w:tcW w:w="7230" w:type="dxa"/>
            <w:vAlign w:val="center"/>
          </w:tcPr>
          <w:p w14:paraId="56EA32A3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Uglevodlar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Monosaxaridlar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disaxaridlar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polisaxaridlar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izomeriyasi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nomenklaturasi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120BB010" w14:textId="77777777" w:rsidTr="008D50DD">
        <w:tc>
          <w:tcPr>
            <w:tcW w:w="1271" w:type="dxa"/>
            <w:vMerge/>
            <w:vAlign w:val="center"/>
          </w:tcPr>
          <w:p w14:paraId="75281E26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198D38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O11</w:t>
            </w:r>
          </w:p>
        </w:tc>
        <w:tc>
          <w:tcPr>
            <w:tcW w:w="7230" w:type="dxa"/>
            <w:vAlign w:val="center"/>
          </w:tcPr>
          <w:p w14:paraId="324B6919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Nitrobirikmalar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Aminokislotalar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Oqsillarning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6235BECC" w14:textId="77777777" w:rsidTr="008D50DD">
        <w:trPr>
          <w:trHeight w:val="1267"/>
        </w:trPr>
        <w:tc>
          <w:tcPr>
            <w:tcW w:w="1271" w:type="dxa"/>
            <w:vMerge/>
            <w:vAlign w:val="center"/>
          </w:tcPr>
          <w:p w14:paraId="656E1054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756166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O12</w:t>
            </w:r>
          </w:p>
        </w:tc>
        <w:tc>
          <w:tcPr>
            <w:tcW w:w="7230" w:type="dxa"/>
            <w:vAlign w:val="center"/>
          </w:tcPr>
          <w:p w14:paraId="14265BB3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yuqori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molekulyar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polimerlar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E98AD1C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polimerlanish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polikondensatlanish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polimerlarning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kauchuk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Ishlatilishi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4167" w14:paraId="2F964540" w14:textId="77777777" w:rsidTr="008D50DD">
        <w:tc>
          <w:tcPr>
            <w:tcW w:w="1271" w:type="dxa"/>
            <w:vAlign w:val="center"/>
          </w:tcPr>
          <w:p w14:paraId="42E577B8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789" w:type="dxa"/>
            <w:gridSpan w:val="2"/>
            <w:vAlign w:val="center"/>
          </w:tcPr>
          <w:p w14:paraId="782E9EFD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LABORATORIYA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ULOTLARI</w:t>
            </w:r>
          </w:p>
        </w:tc>
      </w:tr>
      <w:tr w:rsidR="00834167" w14:paraId="03E60547" w14:textId="77777777" w:rsidTr="008D50DD">
        <w:tc>
          <w:tcPr>
            <w:tcW w:w="1271" w:type="dxa"/>
            <w:vMerge w:val="restart"/>
            <w:vAlign w:val="center"/>
          </w:tcPr>
          <w:p w14:paraId="32EB6D1C" w14:textId="77777777" w:rsidR="008341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559" w:type="dxa"/>
            <w:vAlign w:val="center"/>
          </w:tcPr>
          <w:p w14:paraId="0CC5A23E" w14:textId="77777777" w:rsidR="00834167" w:rsidRDefault="00000000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L1</w:t>
            </w:r>
          </w:p>
        </w:tc>
        <w:tc>
          <w:tcPr>
            <w:tcW w:w="7230" w:type="dxa"/>
            <w:vAlign w:val="center"/>
          </w:tcPr>
          <w:p w14:paraId="14EDDA8D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xonasida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jihozlar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reaktivlar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ishlashda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xavfsizlik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jihozlarining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foydalanish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tartibi.Geterogen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aralashmalarni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ajratish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tindirish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filtrlash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bugʻlatish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magnitlash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distillash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Fizik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boʻlgan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moddalarni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bir-biridan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sharoitida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konsentratsiyali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tayyorlash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kursiga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mashgʻulotlari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55C1CFD3" w14:textId="77777777" w:rsidTr="008D50DD">
        <w:tc>
          <w:tcPr>
            <w:tcW w:w="1271" w:type="dxa"/>
            <w:vMerge/>
            <w:vAlign w:val="center"/>
          </w:tcPr>
          <w:p w14:paraId="2A653528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B51A7F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L2</w:t>
            </w:r>
          </w:p>
        </w:tc>
        <w:tc>
          <w:tcPr>
            <w:tcW w:w="7230" w:type="dxa"/>
            <w:vAlign w:val="center"/>
          </w:tcPr>
          <w:p w14:paraId="49C6413E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sharoitida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sifat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tajribalar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34167" w14:paraId="29B1F4EB" w14:textId="77777777" w:rsidTr="008D50DD">
        <w:tc>
          <w:tcPr>
            <w:tcW w:w="1271" w:type="dxa"/>
            <w:vMerge/>
            <w:vAlign w:val="center"/>
          </w:tcPr>
          <w:p w14:paraId="074EA580" w14:textId="77777777" w:rsidR="00834167" w:rsidRDefault="0083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2FDCCA" w14:textId="77777777" w:rsidR="00834167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L3</w:t>
            </w:r>
          </w:p>
        </w:tc>
        <w:tc>
          <w:tcPr>
            <w:tcW w:w="7230" w:type="dxa"/>
            <w:vAlign w:val="center"/>
          </w:tcPr>
          <w:p w14:paraId="1A36218E" w14:textId="77777777" w:rsidR="0083416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sharoitida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sifat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birikmalarning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xossalariga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tajribalar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B0D94EB" w14:textId="77777777" w:rsidR="00834167" w:rsidRDefault="00000000">
      <w:pPr>
        <w:widowControl w:val="0"/>
        <w:spacing w:before="47" w:after="240"/>
        <w:ind w:right="285" w:firstLine="720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4: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kimyo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fani</w:t>
      </w:r>
      <w:r>
        <w:rPr>
          <w:rFonts w:ascii="Times New Roman" w:eastAsia="Times New Roman" w:hAnsi="Times New Roman" w:cs="Times New Roman"/>
          <w:i/>
          <w:color w:val="000000"/>
        </w:rPr>
        <w:t>ning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4316C207" w14:textId="77777777" w:rsidR="00834167" w:rsidRDefault="00000000">
      <w:pPr>
        <w:widowControl w:val="0"/>
        <w:spacing w:before="47"/>
        <w:ind w:left="-2" w:right="13" w:firstLine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lastRenderedPageBreak/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Kimyo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mezoni</w:t>
      </w:r>
      <w:proofErr w:type="spellEnd"/>
    </w:p>
    <w:p w14:paraId="5B1E6B65" w14:textId="77777777" w:rsidR="00834167" w:rsidRDefault="00000000">
      <w:pPr>
        <w:widowControl w:val="0"/>
        <w:spacing w:before="47"/>
        <w:ind w:left="567"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AEE43" w14:textId="77777777" w:rsidR="00834167" w:rsidRDefault="00000000">
      <w:pPr>
        <w:widowControl w:val="0"/>
        <w:spacing w:before="47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736361BE" w14:textId="77777777" w:rsidR="00834167" w:rsidRDefault="00000000">
      <w:pPr>
        <w:widowControl w:val="0"/>
        <w:spacing w:before="240" w:after="240"/>
        <w:ind w:left="-2" w:right="13" w:firstLine="569"/>
        <w:jc w:val="center"/>
        <w:rPr>
          <w:rFonts w:ascii="Times New Roman" w:eastAsia="Times New Roman" w:hAnsi="Times New Roman" w:cs="Times New Roman"/>
          <w:color w:val="1F3864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adabiyotlar</w:t>
      </w:r>
      <w:proofErr w:type="spellEnd"/>
    </w:p>
    <w:p w14:paraId="46A9BB52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 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R.Asqarov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K.G</w:t>
      </w:r>
      <w:proofErr w:type="gramEnd"/>
      <w:r>
        <w:rPr>
          <w:rFonts w:ascii="Times New Roman" w:eastAsia="Times New Roman" w:hAnsi="Times New Roman" w:cs="Times New Roman"/>
          <w:color w:val="000000"/>
        </w:rPr>
        <w:t>‘opirov,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D.Azamatova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Sh.Ganiyeva</w:t>
      </w:r>
      <w:proofErr w:type="gramEnd"/>
      <w:r>
        <w:rPr>
          <w:rFonts w:ascii="Times New Roman" w:eastAsia="Times New Roman" w:hAnsi="Times New Roman" w:cs="Times New Roman"/>
          <w:color w:val="000000"/>
        </w:rPr>
        <w:t> 7-sinf «SHARQ» nashriyot-matbaa aksiyadorlik kompaniyasi bosh tahririyati, Toshkent — 2022</w:t>
      </w:r>
    </w:p>
    <w:p w14:paraId="78841805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 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R.Asqarov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K.G</w:t>
      </w:r>
      <w:proofErr w:type="gramEnd"/>
      <w:r>
        <w:rPr>
          <w:rFonts w:ascii="Times New Roman" w:eastAsia="Times New Roman" w:hAnsi="Times New Roman" w:cs="Times New Roman"/>
          <w:color w:val="000000"/>
        </w:rPr>
        <w:t>‘opirov,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D.Azamatova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Sh.Ganiyeva</w:t>
      </w:r>
      <w:proofErr w:type="gramEnd"/>
      <w:r>
        <w:rPr>
          <w:rFonts w:ascii="Times New Roman" w:eastAsia="Times New Roman" w:hAnsi="Times New Roman" w:cs="Times New Roman"/>
          <w:color w:val="000000"/>
        </w:rPr>
        <w:t> 7-sinf «SHARQ» nashriyot-matbaa aksiyadorlik kompaniyasi bosh tahririyati, Toshkent — 2022</w:t>
      </w:r>
    </w:p>
    <w:p w14:paraId="7E9A72D8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R.Asqarov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K.G‘opirov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X.To’xtaboyev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 8-sinf Toshkent «YANGIYUL POLIGRAPH SERVICE» 2019.</w:t>
      </w:r>
    </w:p>
    <w:p w14:paraId="0634D291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R.Asqarov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K.G</w:t>
      </w:r>
      <w:proofErr w:type="gramEnd"/>
      <w:r>
        <w:rPr>
          <w:rFonts w:ascii="Times New Roman" w:eastAsia="Times New Roman" w:hAnsi="Times New Roman" w:cs="Times New Roman"/>
          <w:color w:val="000000"/>
        </w:rPr>
        <w:t>‘opirov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X.To</w:t>
      </w:r>
      <w:proofErr w:type="gramEnd"/>
      <w:r>
        <w:rPr>
          <w:rFonts w:ascii="Times New Roman" w:eastAsia="Times New Roman" w:hAnsi="Times New Roman" w:cs="Times New Roman"/>
          <w:color w:val="000000"/>
        </w:rPr>
        <w:t>‘xtaboyev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8-sinf Toshkent «YANGIYUL POLIGRAPH SERVICE» 2019</w:t>
      </w:r>
    </w:p>
    <w:p w14:paraId="337EAF29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 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R.Asqarov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K.G‘opirov, N.X.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xtaboyev 9-sinf Toshkent 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ZBEKISTON” 2019</w:t>
      </w:r>
    </w:p>
    <w:p w14:paraId="1E12915C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R.Askarov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X.Tuxtabayev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G.Gapirov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класс-9,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Главная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редакция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ИПАК”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Sharq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2017.</w:t>
      </w:r>
    </w:p>
    <w:p w14:paraId="495F4B9D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I.Ismatov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D.Azamatova</w:t>
      </w:r>
      <w:proofErr w:type="gramEnd"/>
      <w:r>
        <w:rPr>
          <w:rFonts w:ascii="Times New Roman" w:eastAsia="Times New Roman" w:hAnsi="Times New Roman" w:cs="Times New Roman"/>
          <w:color w:val="000000"/>
        </w:rPr>
        <w:t> 10-sinf RTM yangi nashr Toshkent – 2022</w:t>
      </w:r>
    </w:p>
    <w:p w14:paraId="67E4B407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I.Ismatov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D.Azamatova</w:t>
      </w:r>
      <w:proofErr w:type="gramEnd"/>
      <w:r>
        <w:rPr>
          <w:rFonts w:ascii="Times New Roman" w:eastAsia="Times New Roman" w:hAnsi="Times New Roman" w:cs="Times New Roman"/>
          <w:color w:val="000000"/>
        </w:rPr>
        <w:t> 10-sinf RTM yangi nashr Toshkent – 2022</w:t>
      </w:r>
    </w:p>
    <w:p w14:paraId="4BDB6342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S.Masharipov</w:t>
      </w:r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A.Mutalibov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E.Murodov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H.Islomova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 11-sinf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afur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ulom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nomidagi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nashriyot-matbaa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ijodiy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uyi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Toshkent – 2018</w:t>
      </w:r>
    </w:p>
    <w:p w14:paraId="3A7BB856" w14:textId="77777777" w:rsidR="00834167" w:rsidRDefault="00000000">
      <w:pPr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S.Masharipov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A.Mutalibov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E.Murodov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X.Islomova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; klass-11,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Издательско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полиграфический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творческий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имени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afur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</w:rPr>
        <w:t>ulom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nomidagi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nashriyot-matbaa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ijodiy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Tashkent – 2018</w:t>
      </w:r>
    </w:p>
    <w:p w14:paraId="375BA185" w14:textId="77777777" w:rsidR="00834167" w:rsidRPr="008D50DD" w:rsidRDefault="00000000">
      <w:pPr>
        <w:ind w:firstLine="567"/>
        <w:rPr>
          <w:rFonts w:ascii="Times New Roman" w:eastAsia="Times New Roman" w:hAnsi="Times New Roman" w:cs="Times New Roman"/>
          <w:color w:val="000000"/>
          <w:lang w:val="ru-RU"/>
        </w:rPr>
      </w:pPr>
      <w:r w:rsidRPr="008D50DD">
        <w:rPr>
          <w:rFonts w:ascii="Times New Roman" w:eastAsia="Times New Roman" w:hAnsi="Times New Roman" w:cs="Times New Roman"/>
          <w:color w:val="000000"/>
          <w:lang w:val="ru-RU"/>
        </w:rPr>
        <w:t>11.</w:t>
      </w:r>
      <w:r>
        <w:rPr>
          <w:rFonts w:ascii="Times New Roman" w:eastAsia="Times New Roman" w:hAnsi="Times New Roman" w:cs="Times New Roman"/>
          <w:color w:val="000000"/>
        </w:rPr>
        <w:t> PISA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spellStart"/>
      <w:r w:rsidRPr="008D50DD">
        <w:rPr>
          <w:rFonts w:ascii="Times New Roman" w:eastAsia="Times New Roman" w:hAnsi="Times New Roman" w:cs="Times New Roman"/>
          <w:color w:val="000000"/>
          <w:lang w:val="ru-RU"/>
        </w:rPr>
        <w:t>стественнонаучная</w:t>
      </w:r>
      <w:proofErr w:type="spellEnd"/>
      <w:r w:rsidRPr="008D50DD">
        <w:rPr>
          <w:rFonts w:ascii="Times New Roman" w:eastAsia="Times New Roman" w:hAnsi="Times New Roman" w:cs="Times New Roman"/>
          <w:color w:val="000000"/>
          <w:lang w:val="ru-RU"/>
        </w:rPr>
        <w:t xml:space="preserve"> грамотность” -</w:t>
      </w:r>
      <w:r>
        <w:rPr>
          <w:rFonts w:ascii="Times New Roman" w:eastAsia="Times New Roman" w:hAnsi="Times New Roman" w:cs="Times New Roman"/>
          <w:color w:val="000000"/>
        </w:rPr>
        <w:t> 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https</w:t>
        </w:r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/>
          </w:rPr>
          <w:t>rikc</w:t>
        </w:r>
        <w:proofErr w:type="spellEnd"/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by</w:t>
        </w:r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/>
          </w:rPr>
          <w:t>ru</w:t>
        </w:r>
        <w:proofErr w:type="spellEnd"/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PISA</w:t>
        </w:r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/3-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ex</w:t>
        </w:r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__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/>
          </w:rPr>
          <w:t>pisa</w:t>
        </w:r>
        <w:proofErr w:type="spellEnd"/>
        <w:r w:rsidRPr="008D50DD">
          <w:rPr>
            <w:rFonts w:ascii="Times New Roman" w:eastAsia="Times New Roman" w:hAnsi="Times New Roman" w:cs="Times New Roman"/>
            <w:color w:val="0563C1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pdf</w:t>
        </w:r>
      </w:hyperlink>
    </w:p>
    <w:p w14:paraId="515042D5" w14:textId="77777777" w:rsidR="00834167" w:rsidRPr="008D50DD" w:rsidRDefault="0000000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50DD">
        <w:rPr>
          <w:rFonts w:ascii="Times New Roman" w:eastAsia="Times New Roman" w:hAnsi="Times New Roman" w:cs="Times New Roman"/>
          <w:color w:val="000000"/>
          <w:lang w:val="ru-RU"/>
        </w:rPr>
        <w:t>12.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Xalqaro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tadqiqotlarda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o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tabiiy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</w:t>
      </w:r>
      <w:proofErr w:type="spellEnd"/>
      <w:r w:rsidRPr="008D50DD">
        <w:rPr>
          <w:rFonts w:ascii="Times New Roman" w:eastAsia="Times New Roman" w:hAnsi="Times New Roman" w:cs="Times New Roman"/>
          <w:color w:val="000000"/>
          <w:lang w:val="ru-RU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savodxonligini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baholash</w:t>
      </w:r>
      <w:proofErr w:type="spellEnd"/>
      <w:r w:rsidRPr="008D50DD">
        <w:rPr>
          <w:rFonts w:ascii="Times New Roman" w:eastAsia="Times New Roman" w:hAnsi="Times New Roman" w:cs="Times New Roman"/>
          <w:color w:val="000000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br/>
        <w:t>“</w:t>
      </w:r>
      <w:r>
        <w:rPr>
          <w:rFonts w:ascii="Times New Roman" w:eastAsia="Times New Roman" w:hAnsi="Times New Roman" w:cs="Times New Roman"/>
          <w:color w:val="000000"/>
        </w:rPr>
        <w:t>SHARQ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nashriyot</w:t>
      </w:r>
      <w:proofErr w:type="spellEnd"/>
      <w:r w:rsidRPr="008D50DD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matbaa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aksiyadorlik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kompaniyasi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bosh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tahririyati</w:t>
      </w:r>
      <w:proofErr w:type="spellEnd"/>
      <w:r w:rsidRPr="008D50DD">
        <w:rPr>
          <w:rFonts w:ascii="Times New Roman" w:eastAsia="Times New Roman" w:hAnsi="Times New Roman" w:cs="Times New Roman"/>
          <w:color w:val="000000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</w:rPr>
        <w:t> Toshkent 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8D50DD">
        <w:rPr>
          <w:rFonts w:ascii="Times New Roman" w:eastAsia="Times New Roman" w:hAnsi="Times New Roman" w:cs="Times New Roman"/>
          <w:color w:val="000000"/>
          <w:lang w:val="ru-RU"/>
        </w:rPr>
        <w:t>2019.</w:t>
      </w:r>
    </w:p>
    <w:p w14:paraId="0F20C537" w14:textId="77777777" w:rsidR="00834167" w:rsidRPr="008D50DD" w:rsidRDefault="00834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73A8EAB" w14:textId="77777777" w:rsidR="00834167" w:rsidRPr="008D50DD" w:rsidRDefault="00834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834167" w:rsidRPr="008D50DD">
      <w:pgSz w:w="12240" w:h="15840"/>
      <w:pgMar w:top="1276" w:right="877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3417"/>
    <w:multiLevelType w:val="multilevel"/>
    <w:tmpl w:val="F474C14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 w16cid:durableId="4667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67"/>
    <w:rsid w:val="002E21CB"/>
    <w:rsid w:val="00834167"/>
    <w:rsid w:val="008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E42"/>
  <w15:docId w15:val="{13315C36-D66F-4D18-BA40-AA79047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ody Text"/>
    <w:link w:val="a7"/>
    <w:uiPriority w:val="1"/>
    <w:qFormat/>
    <w:pPr>
      <w:widowControl w:val="0"/>
      <w:autoSpaceDE w:val="0"/>
      <w:autoSpaceDN w:val="0"/>
      <w:ind w:left="962"/>
    </w:pPr>
    <w:rPr>
      <w:rFonts w:ascii="Times New Roman" w:eastAsia="Times New Roman" w:hAnsi="Times New Roman" w:cs="Times New Roman"/>
      <w:sz w:val="28"/>
      <w:szCs w:val="28"/>
      <w:lang w:val="ms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uiPriority w:val="34"/>
    <w:qFormat/>
    <w:pPr>
      <w:ind w:left="720"/>
      <w:contextualSpacing/>
    </w:pPr>
  </w:style>
  <w:style w:type="paragraph" w:styleId="aa">
    <w:name w:val="No Spacing"/>
    <w:link w:val="ab"/>
    <w:uiPriority w:val="1"/>
    <w:qFormat/>
    <w:rPr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qFormat/>
    <w:locked/>
    <w:rPr>
      <w:kern w:val="0"/>
      <w:sz w:val="22"/>
      <w:szCs w:val="22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uiPriority w:val="9"/>
    <w:qFormat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11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kern w:val="0"/>
      <w:sz w:val="28"/>
      <w:szCs w:val="28"/>
      <w:lang w:val="ms"/>
    </w:rPr>
  </w:style>
  <w:style w:type="character" w:styleId="ac">
    <w:name w:val="Unresolved Mention"/>
    <w:basedOn w:val="a0"/>
    <w:uiPriority w:val="99"/>
    <w:semiHidden/>
    <w:unhideWhenUsed/>
    <w:rsid w:val="008E7FCD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kc.by/ru/PISA/3-ex__pi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EKT2lbQIZrF41mmRabzIqMkhw==">CgMxLjA4AHIhMWkxT2t4OUZvMVFnZ2RmcjBsVlRGR1ZMX1pmaEJ6M1Qy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3</cp:revision>
  <dcterms:created xsi:type="dcterms:W3CDTF">2025-08-02T09:45:00Z</dcterms:created>
  <dcterms:modified xsi:type="dcterms:W3CDTF">2025-09-02T05:35:00Z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BDAF0852708E4AB9BA73E959B1CE165B_12</vt:lpwstr>
  </property>
</Properties>
</file>